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BodyTex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BB7F87" w14:paraId="166E78DE" w14:textId="77777777" w:rsidTr="00057905">
        <w:trPr>
          <w:cantSplit/>
        </w:trPr>
        <w:tc>
          <w:tcPr>
            <w:tcW w:w="4589" w:type="dxa"/>
          </w:tcPr>
          <w:p w14:paraId="6746888A" w14:textId="12A452D7" w:rsidR="00036393" w:rsidRPr="003D6C50" w:rsidRDefault="00036393" w:rsidP="007175D2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BB0CA7">
              <w:rPr>
                <w:szCs w:val="24"/>
              </w:rPr>
              <w:t>Ka</w:t>
            </w:r>
            <w:r w:rsidR="00800442">
              <w:rPr>
                <w:szCs w:val="24"/>
              </w:rPr>
              <w:t>beli tn 35a</w:t>
            </w:r>
            <w:r w:rsidR="00BB0CA7">
              <w:rPr>
                <w:szCs w:val="24"/>
              </w:rPr>
              <w:t>, Kärdla</w:t>
            </w:r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EF2175" w:rsidRDefault="00036393" w:rsidP="00057905">
            <w:pPr>
              <w:pStyle w:val="BodyTex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BB7F87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BodyTex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BB7F87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BodyTex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2C507186" w:rsidR="00F425AB" w:rsidRDefault="00F425AB" w:rsidP="00F425AB">
      <w:pPr>
        <w:pStyle w:val="BodyTex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Hiiumaa Vallavalitsuse korraldusega antakse projekteerimistingimused ehitusloakohustusliku hoone ehitusprojekti koostamiseks kui puudu detailplaneeringu koostamise kohustus Kärdla linnas paiknevale </w:t>
      </w:r>
      <w:r w:rsidR="00BB0CA7">
        <w:rPr>
          <w:sz w:val="24"/>
          <w:szCs w:val="24"/>
          <w:lang w:val="et-EE"/>
        </w:rPr>
        <w:t>Ka</w:t>
      </w:r>
      <w:r w:rsidR="00800442">
        <w:rPr>
          <w:sz w:val="24"/>
          <w:szCs w:val="24"/>
          <w:lang w:val="et-EE"/>
        </w:rPr>
        <w:t>beli tn 35a</w:t>
      </w:r>
      <w:r>
        <w:rPr>
          <w:sz w:val="24"/>
          <w:szCs w:val="24"/>
          <w:lang w:val="et-EE"/>
        </w:rPr>
        <w:t xml:space="preserve"> maaüksusele.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BodyTex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E8A660E" w14:textId="77777777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561B8407" w14:textId="35937F3F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Projekteerimistingimustega määratakse ehitusseadustiku (edaspidi </w:t>
      </w: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>) § 26 lõikes 4 toodu kohaselt hoone või olulise rajatise</w:t>
      </w:r>
      <w:r>
        <w:rPr>
          <w:sz w:val="24"/>
          <w:szCs w:val="24"/>
          <w:lang w:val="et-EE"/>
        </w:rPr>
        <w:t>:</w:t>
      </w:r>
    </w:p>
    <w:p w14:paraId="28C77BF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1) kasutamise otstarve;</w:t>
      </w:r>
    </w:p>
    <w:p w14:paraId="6601A503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2) suurim lubatud arv maa-alal; </w:t>
      </w:r>
    </w:p>
    <w:p w14:paraId="52379BD2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3) asukoht; </w:t>
      </w:r>
    </w:p>
    <w:p w14:paraId="4FE4EFD9" w14:textId="456E5665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4) lubatud suurim ehitisealune pind;</w:t>
      </w:r>
    </w:p>
    <w:p w14:paraId="46EAE39B" w14:textId="3C2A7F9C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5) kõrgus ja vajaduse korral sügavus;</w:t>
      </w:r>
    </w:p>
    <w:p w14:paraId="3C21641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6) arhitektuurilised, ehituslikud ja kujunduslikud tingimused; </w:t>
      </w:r>
    </w:p>
    <w:p w14:paraId="7E6FC466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7) maa- või veealal asuvate ehitiste teenindamiseks vajaliku ehitise võimalik asukoht; </w:t>
      </w:r>
    </w:p>
    <w:p w14:paraId="2BB3C9CB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8) ehitusuuringu tegemise vajadus; </w:t>
      </w:r>
    </w:p>
    <w:p w14:paraId="65AD706F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9) haljastuse, heakorra ja liikluskorralduse põhimõtted; </w:t>
      </w:r>
    </w:p>
    <w:p w14:paraId="6956DBBD" w14:textId="2B5136BB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10) lammutamise tähtaeg.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74AAC255" w14:textId="7E33C171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 xml:space="preserve">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BB0CA7" w:rsidRPr="00BB0CA7">
        <w:rPr>
          <w:lang w:val="et-EE"/>
        </w:rPr>
        <w:t xml:space="preserve"> </w:t>
      </w:r>
      <w:r w:rsidR="00BB0CA7" w:rsidRPr="00BB0CA7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14C05CF4" w14:textId="77777777" w:rsidR="00013E0E" w:rsidRDefault="00013E0E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0200F53A" w14:textId="77777777" w:rsidR="00013E0E" w:rsidRPr="00013E0E" w:rsidRDefault="00013E0E" w:rsidP="00013E0E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013E0E">
        <w:rPr>
          <w:sz w:val="24"/>
          <w:szCs w:val="24"/>
          <w:lang w:val="et-EE"/>
        </w:rPr>
        <w:t>Ehitusseadustiku § 31 lg 1 kohaselt otsustab pädev asutus projekteerimistingimuste andmise menetluse korraldamise avatud menetlusena. Projekteerimistingimuste andmine avatud menetlusena tuleb korraldada ehitusseadustiku § 27 nimetatud juhul.</w:t>
      </w:r>
    </w:p>
    <w:p w14:paraId="23329A5B" w14:textId="6C7F1D0C" w:rsidR="00013E0E" w:rsidRPr="00013E0E" w:rsidRDefault="00800442" w:rsidP="00BB7F87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--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 xml:space="preserve">.2024 kuni 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 xml:space="preserve">.2024 korraldati avalik väljapanek. Projekteerimistingimustele arvamusi </w:t>
      </w:r>
      <w:r w:rsidR="00880F2E">
        <w:rPr>
          <w:sz w:val="24"/>
          <w:szCs w:val="24"/>
          <w:lang w:val="et-EE"/>
        </w:rPr>
        <w:t xml:space="preserve">esitati </w:t>
      </w:r>
      <w:r>
        <w:rPr>
          <w:sz w:val="24"/>
          <w:szCs w:val="24"/>
          <w:lang w:val="et-EE"/>
        </w:rPr>
        <w:t>--</w:t>
      </w:r>
      <w:r w:rsidR="00880F2E">
        <w:rPr>
          <w:sz w:val="24"/>
          <w:szCs w:val="24"/>
          <w:lang w:val="et-EE"/>
        </w:rPr>
        <w:t xml:space="preserve"> poolt märkused</w:t>
      </w:r>
      <w:r w:rsidR="00BB7F87">
        <w:rPr>
          <w:sz w:val="24"/>
          <w:szCs w:val="24"/>
          <w:lang w:val="et-EE"/>
        </w:rPr>
        <w:t xml:space="preserve"> mis võeti arvesse.</w:t>
      </w:r>
    </w:p>
    <w:p w14:paraId="3FD23742" w14:textId="77777777" w:rsidR="00013E0E" w:rsidRDefault="00013E0E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6760BD09" w14:textId="0540EFE5" w:rsid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Hector M. Jimenez </w:t>
      </w:r>
    </w:p>
    <w:p w14:paraId="55C33DFE" w14:textId="0F3EFB3C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>
        <w:rPr>
          <w:sz w:val="24"/>
          <w:szCs w:val="24"/>
          <w:lang w:val="et-EE"/>
        </w:rPr>
        <w:t xml:space="preserve"> ehitusspetsialist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3E0E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34657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B3E96"/>
    <w:rsid w:val="007B70FD"/>
    <w:rsid w:val="007B7E1F"/>
    <w:rsid w:val="007C7133"/>
    <w:rsid w:val="007E32E4"/>
    <w:rsid w:val="007E4D46"/>
    <w:rsid w:val="00800442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0F2E"/>
    <w:rsid w:val="00886BD1"/>
    <w:rsid w:val="008A6843"/>
    <w:rsid w:val="008B06C9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745F5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507CA"/>
    <w:rsid w:val="00A72665"/>
    <w:rsid w:val="00AD78B5"/>
    <w:rsid w:val="00B05D1F"/>
    <w:rsid w:val="00B121E5"/>
    <w:rsid w:val="00B31A2D"/>
    <w:rsid w:val="00B3797C"/>
    <w:rsid w:val="00B62975"/>
    <w:rsid w:val="00B97F3F"/>
    <w:rsid w:val="00BB0CA7"/>
    <w:rsid w:val="00BB7F87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8582D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876C2D"/>
    <w:pPr>
      <w:ind w:left="708"/>
    </w:pPr>
  </w:style>
  <w:style w:type="paragraph" w:styleId="Header">
    <w:name w:val="header"/>
    <w:basedOn w:val="Normal"/>
    <w:link w:val="HeaderChar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l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TableGrid">
    <w:name w:val="Table Grid"/>
    <w:basedOn w:val="TableNorma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BodyTex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lWeb">
    <w:name w:val="Normal (Web)"/>
    <w:basedOn w:val="Normal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l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298</Words>
  <Characters>2343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6</cp:revision>
  <cp:lastPrinted>2013-11-05T13:36:00Z</cp:lastPrinted>
  <dcterms:created xsi:type="dcterms:W3CDTF">2024-10-18T10:43:00Z</dcterms:created>
  <dcterms:modified xsi:type="dcterms:W3CDTF">2024-11-22T11:03:00Z</dcterms:modified>
</cp:coreProperties>
</file>